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A4" w:rsidRDefault="005704A4" w:rsidP="005704A4">
      <w:pPr>
        <w:pStyle w:val="pc"/>
        <w:jc w:val="center"/>
      </w:pPr>
      <w:r>
        <w:t>МИНИСТЕРСТВО ЭКОНОМИЧЕСКОГО РАЗВИТИЯ РОССИЙСКОЙ ФЕДЕРАЦИИ</w:t>
      </w:r>
    </w:p>
    <w:p w:rsidR="005704A4" w:rsidRDefault="005704A4" w:rsidP="005704A4">
      <w:pPr>
        <w:pStyle w:val="pc"/>
        <w:jc w:val="center"/>
      </w:pPr>
      <w:r>
        <w:t>ПРИКАЗ</w:t>
      </w:r>
    </w:p>
    <w:p w:rsidR="005704A4" w:rsidRDefault="005704A4" w:rsidP="005704A4">
      <w:pPr>
        <w:pStyle w:val="pc"/>
        <w:jc w:val="center"/>
      </w:pPr>
      <w:r>
        <w:t>от 17 марта 2016 г. N 145</w:t>
      </w:r>
    </w:p>
    <w:p w:rsidR="005704A4" w:rsidRDefault="005704A4" w:rsidP="005704A4">
      <w:pPr>
        <w:pStyle w:val="pc"/>
        <w:jc w:val="center"/>
      </w:pPr>
      <w:r>
        <w:t>ОБ УТВЕРЖДЕНИИ СОСТАВА</w:t>
      </w:r>
    </w:p>
    <w:p w:rsidR="005704A4" w:rsidRDefault="005704A4" w:rsidP="005704A4">
      <w:pPr>
        <w:pStyle w:val="pc"/>
        <w:jc w:val="center"/>
      </w:pPr>
      <w:r>
        <w:t>СВЕДЕНИЙ, СОДЕРЖАЩИХСЯ В КАДАСТРОВЫХ КАРТАХ</w:t>
      </w:r>
    </w:p>
    <w:p w:rsidR="005704A4" w:rsidRDefault="005704A4" w:rsidP="005704A4">
      <w:pPr>
        <w:pStyle w:val="pj"/>
      </w:pPr>
      <w:r>
        <w:t xml:space="preserve">В соответствии с частью 4 статьи 12 Федерального закона от 13 июля 2015 г. N </w:t>
      </w:r>
      <w:hyperlink r:id="rId4" w:history="1">
        <w:r>
          <w:rPr>
            <w:rStyle w:val="a3"/>
          </w:rPr>
          <w:t>218-ФЗ</w:t>
        </w:r>
      </w:hyperlink>
      <w:r>
        <w:t xml:space="preserve"> "О государственной регистрации недвижимости" (Собрание законодательства Российской Федерации, 2015, N 29, ст. 4344; </w:t>
      </w:r>
      <w:proofErr w:type="gramStart"/>
      <w:r>
        <w:t xml:space="preserve">2016, N 1, ст. 51) и пунктом 1, подпунктом 5.2.29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</w:t>
      </w:r>
      <w:hyperlink r:id="rId5" w:history="1">
        <w:r>
          <w:rPr>
            <w:rStyle w:val="a3"/>
          </w:rPr>
          <w:t>437</w:t>
        </w:r>
      </w:hyperlink>
      <w:r>
        <w:t xml:space="preserve"> (Собрание законодательства Российской Федерации, 2008, N 24, ст. 2867; N 46, ст. 5337; 2009, N 3, ст. 378; N 18, ст. 2257;</w:t>
      </w:r>
      <w:proofErr w:type="gramEnd"/>
      <w:r>
        <w:t xml:space="preserve"> </w:t>
      </w:r>
      <w:proofErr w:type="gramStart"/>
      <w:r>
        <w:t>N 19, ст. 2344; N 25, ст. 3052; N 26, ст. 3190; N 41, ст. 4777; N 46, ст. 5488; 2010, N 5, ст. 532; N 9, ст. 960; N 10, ст. 1085; N 19, ст. 2324; N 21, ст. 2602; N 26, ст. 3350; N 40, ст. 5068; N 41, ст. 5240;</w:t>
      </w:r>
      <w:proofErr w:type="gramEnd"/>
      <w:r>
        <w:t xml:space="preserve"> </w:t>
      </w:r>
      <w:proofErr w:type="gramStart"/>
      <w:r>
        <w:t>N 45, ст. 5860; N 52, ст. 7104; 2011, N 9, ст. 1251; N 12, ст. 1640; N 14, ст. 1935; N 15, ст. 2131; N 17, ст. 2411, 2424; N 36, ст. 5149, 5151; N 39, ст. 5485; N 43, ст. 6079; N 46, ст. 6527; 2012, N 1, ст. 170, 177;</w:t>
      </w:r>
      <w:proofErr w:type="gramEnd"/>
      <w:r>
        <w:t xml:space="preserve"> N 13, ст. 1531; N 19, ст. 2436, 2444; N 27, ст. 3745, 3766; N 37, ст. 5001; N 39, ст. 5284; N 51, ст. 7236; N 52, ст. 7491; N 53, ст. 7943; 2013, N 5, ст. 391; N 14, ст. 1705; N 33, ст. 4386; N 35, </w:t>
      </w:r>
      <w:proofErr w:type="gramStart"/>
      <w:r>
        <w:t>ст. 4514; N 36, ст. 4578; N 45, ст. 5822; N 47, ст. 6120; N 50, ст. 6606; N 52, ст. 7217; 2014, N 6, ст. 584; N 15, ст. 1750; N 16, ст. 1900; N 21, ст. 2712; N 37, ст. 4954; N 40, ст. 5426; N 42, ст. 5757;</w:t>
      </w:r>
      <w:proofErr w:type="gramEnd"/>
      <w:r>
        <w:t xml:space="preserve"> N 44, ст. 6072; N 48, ст. 6871; N 49, ст. 6957; N 50, ст. 7100, 7123; N 51, ст. 7446; 2015, N 1, ст. 219; N 6, ст. 965; N 7, ст. 1046; N 16, ст. 2388; N 20, ст. 2920; N 22, ст. 3230; N 24, ст. 3479; </w:t>
      </w:r>
      <w:proofErr w:type="gramStart"/>
      <w:r>
        <w:t xml:space="preserve">N 30, ст. 4589; N 36, ст. 5050; N 41, ст. 5671; N 43, ст. 5977; N 44, ст. 6140; N 46, ст. 6377, 6388; 2016, N 2, ст. 325, 336; официальный интернет-портал правовой информации </w:t>
      </w:r>
      <w:proofErr w:type="spellStart"/>
      <w:r>
        <w:t>pravo.gov.ru</w:t>
      </w:r>
      <w:proofErr w:type="spellEnd"/>
      <w:r>
        <w:t>, 26.01.2016, 09.02.2016), приказываю:</w:t>
      </w:r>
      <w:proofErr w:type="gramEnd"/>
    </w:p>
    <w:p w:rsidR="005704A4" w:rsidRDefault="005704A4" w:rsidP="005704A4">
      <w:pPr>
        <w:pStyle w:val="pj"/>
      </w:pPr>
      <w:r>
        <w:t>1. Утвердить прилагаемый состав сведений, содержащихся в кадастровых картах.</w:t>
      </w:r>
    </w:p>
    <w:p w:rsidR="005704A4" w:rsidRDefault="005704A4" w:rsidP="005704A4">
      <w:pPr>
        <w:pStyle w:val="pj"/>
      </w:pPr>
      <w:r>
        <w:t>2. Настоящий приказ вступает в силу с 1 января 2017 года.</w:t>
      </w:r>
    </w:p>
    <w:p w:rsidR="005704A4" w:rsidRDefault="005704A4" w:rsidP="005704A4">
      <w:pPr>
        <w:pStyle w:val="pr"/>
      </w:pPr>
      <w:r>
        <w:t>Министр</w:t>
      </w:r>
    </w:p>
    <w:p w:rsidR="005704A4" w:rsidRDefault="005704A4" w:rsidP="005704A4">
      <w:pPr>
        <w:pStyle w:val="pr"/>
        <w:jc w:val="right"/>
      </w:pPr>
      <w:r>
        <w:t>А.В.УЛЮКАЕВ</w:t>
      </w:r>
    </w:p>
    <w:p w:rsidR="005704A4" w:rsidRDefault="005704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5704A4" w:rsidRDefault="005704A4" w:rsidP="005704A4">
      <w:pPr>
        <w:pStyle w:val="pr"/>
        <w:jc w:val="right"/>
      </w:pPr>
      <w:r>
        <w:lastRenderedPageBreak/>
        <w:t>Приложение</w:t>
      </w:r>
    </w:p>
    <w:p w:rsidR="005704A4" w:rsidRDefault="005704A4" w:rsidP="005704A4">
      <w:pPr>
        <w:pStyle w:val="pr"/>
        <w:jc w:val="right"/>
      </w:pPr>
      <w:r>
        <w:t>к приказу Минэкономразвития России</w:t>
      </w:r>
    </w:p>
    <w:p w:rsidR="005704A4" w:rsidRDefault="005704A4" w:rsidP="005704A4">
      <w:pPr>
        <w:pStyle w:val="pr"/>
        <w:jc w:val="right"/>
      </w:pPr>
      <w:r>
        <w:t>от 17.03.2016 N 145</w:t>
      </w:r>
    </w:p>
    <w:p w:rsidR="005704A4" w:rsidRDefault="005704A4" w:rsidP="005704A4">
      <w:pPr>
        <w:pStyle w:val="pc"/>
        <w:jc w:val="center"/>
      </w:pPr>
      <w:r>
        <w:t>СОСТАВ СВЕДЕНИЙ, СОДЕРЖАЩИХСЯ В КАДАСТРОВЫХ КАРТАХ</w:t>
      </w:r>
    </w:p>
    <w:p w:rsidR="005704A4" w:rsidRDefault="005704A4" w:rsidP="005704A4">
      <w:pPr>
        <w:pStyle w:val="pj"/>
        <w:spacing w:before="0" w:beforeAutospacing="0" w:after="120" w:afterAutospacing="0"/>
      </w:pPr>
      <w:r>
        <w:t>1. На публичных кадастровых картах воспроизводятся следующие общедоступные сведения Единого государственного реестра недвижимости:</w:t>
      </w:r>
    </w:p>
    <w:p w:rsidR="005704A4" w:rsidRDefault="005704A4" w:rsidP="005704A4">
      <w:pPr>
        <w:pStyle w:val="pj"/>
        <w:spacing w:before="0" w:beforeAutospacing="0" w:after="120" w:afterAutospacing="0"/>
      </w:pPr>
      <w:r>
        <w:t>1) границы единиц кадастрового деления;</w:t>
      </w:r>
    </w:p>
    <w:p w:rsidR="005704A4" w:rsidRDefault="005704A4" w:rsidP="005704A4">
      <w:pPr>
        <w:pStyle w:val="pj"/>
        <w:spacing w:before="0" w:beforeAutospacing="0" w:after="120" w:afterAutospacing="0"/>
      </w:pPr>
      <w:r>
        <w:t>2) Государственная граница Российской Федерации;</w:t>
      </w:r>
    </w:p>
    <w:p w:rsidR="005704A4" w:rsidRDefault="005704A4" w:rsidP="005704A4">
      <w:pPr>
        <w:pStyle w:val="pj"/>
        <w:spacing w:before="0" w:beforeAutospacing="0" w:after="120" w:afterAutospacing="0"/>
      </w:pPr>
      <w:r>
        <w:t>3) границы между субъектами Российской Федерации;</w:t>
      </w:r>
    </w:p>
    <w:p w:rsidR="005704A4" w:rsidRDefault="005704A4" w:rsidP="005704A4">
      <w:pPr>
        <w:pStyle w:val="pj"/>
        <w:spacing w:before="0" w:beforeAutospacing="0" w:after="120" w:afterAutospacing="0"/>
      </w:pPr>
      <w:r>
        <w:t>4) границы муниципальных образований;</w:t>
      </w:r>
    </w:p>
    <w:p w:rsidR="005704A4" w:rsidRDefault="005704A4" w:rsidP="005704A4">
      <w:pPr>
        <w:pStyle w:val="pj"/>
        <w:spacing w:before="0" w:beforeAutospacing="0" w:after="120" w:afterAutospacing="0"/>
      </w:pPr>
      <w:r>
        <w:t>5) границы населенных пунктов;</w:t>
      </w:r>
    </w:p>
    <w:p w:rsidR="005704A4" w:rsidRDefault="005704A4" w:rsidP="005704A4">
      <w:pPr>
        <w:pStyle w:val="pj"/>
        <w:spacing w:before="0" w:beforeAutospacing="0" w:after="120" w:afterAutospacing="0"/>
      </w:pPr>
      <w:r>
        <w:t>6) границы зон с особыми условиями использования территорий;</w:t>
      </w:r>
    </w:p>
    <w:p w:rsidR="005704A4" w:rsidRDefault="005704A4" w:rsidP="005704A4">
      <w:pPr>
        <w:pStyle w:val="pj"/>
        <w:spacing w:before="0" w:beforeAutospacing="0" w:after="120" w:afterAutospacing="0"/>
      </w:pPr>
      <w:r>
        <w:t>7) границы территориальных зон;</w:t>
      </w:r>
    </w:p>
    <w:p w:rsidR="005704A4" w:rsidRDefault="005704A4" w:rsidP="005704A4">
      <w:pPr>
        <w:pStyle w:val="pj"/>
        <w:spacing w:before="0" w:beforeAutospacing="0" w:after="120" w:afterAutospacing="0"/>
      </w:pPr>
      <w:r>
        <w:t>8) границы особых экономических зон;</w:t>
      </w:r>
    </w:p>
    <w:p w:rsidR="005704A4" w:rsidRDefault="005704A4" w:rsidP="005704A4">
      <w:pPr>
        <w:pStyle w:val="pj"/>
        <w:spacing w:before="0" w:beforeAutospacing="0" w:after="120" w:afterAutospacing="0"/>
      </w:pPr>
      <w:r>
        <w:t>9) границы земельных участков, подлежащих образованию в соответствии с утвержденным проектом межевания территории;</w:t>
      </w:r>
    </w:p>
    <w:p w:rsidR="005704A4" w:rsidRDefault="005704A4" w:rsidP="005704A4">
      <w:pPr>
        <w:pStyle w:val="pj"/>
        <w:spacing w:before="0" w:beforeAutospacing="0" w:after="120" w:afterAutospacing="0"/>
      </w:pPr>
      <w:r>
        <w:t>10)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5704A4" w:rsidRDefault="005704A4" w:rsidP="005704A4">
      <w:pPr>
        <w:pStyle w:val="pj"/>
        <w:spacing w:before="0" w:beforeAutospacing="0" w:after="120" w:afterAutospacing="0"/>
      </w:pPr>
      <w:r>
        <w:t>11) границы территорий опережающего социально-экономического развития;</w:t>
      </w:r>
    </w:p>
    <w:p w:rsidR="005704A4" w:rsidRDefault="005704A4" w:rsidP="005704A4">
      <w:pPr>
        <w:pStyle w:val="pj"/>
        <w:spacing w:before="0" w:beforeAutospacing="0" w:after="120" w:afterAutospacing="0"/>
      </w:pPr>
      <w:r>
        <w:t>12) границы зон территориального развития в Российской Федерации;</w:t>
      </w:r>
    </w:p>
    <w:p w:rsidR="005704A4" w:rsidRDefault="005704A4" w:rsidP="005704A4">
      <w:pPr>
        <w:pStyle w:val="pj"/>
        <w:spacing w:before="0" w:beforeAutospacing="0" w:after="120" w:afterAutospacing="0"/>
      </w:pPr>
      <w:r>
        <w:t>13) границы игорных зон;</w:t>
      </w:r>
    </w:p>
    <w:p w:rsidR="005704A4" w:rsidRDefault="005704A4" w:rsidP="005704A4">
      <w:pPr>
        <w:pStyle w:val="pj"/>
        <w:spacing w:before="0" w:beforeAutospacing="0" w:after="120" w:afterAutospacing="0"/>
      </w:pPr>
      <w:r>
        <w:t>14) границы лесничеств;</w:t>
      </w:r>
    </w:p>
    <w:p w:rsidR="005704A4" w:rsidRDefault="005704A4" w:rsidP="005704A4">
      <w:pPr>
        <w:pStyle w:val="pj"/>
        <w:spacing w:before="0" w:beforeAutospacing="0" w:after="120" w:afterAutospacing="0"/>
      </w:pPr>
      <w:r>
        <w:t>15) границы лесопарков;</w:t>
      </w:r>
    </w:p>
    <w:p w:rsidR="005704A4" w:rsidRDefault="005704A4" w:rsidP="005704A4">
      <w:pPr>
        <w:pStyle w:val="pj"/>
        <w:spacing w:before="0" w:beforeAutospacing="0" w:after="120" w:afterAutospacing="0"/>
      </w:pPr>
      <w:r>
        <w:t>16) границы особо охраняемых природных территорий;</w:t>
      </w:r>
    </w:p>
    <w:p w:rsidR="005704A4" w:rsidRDefault="005704A4" w:rsidP="005704A4">
      <w:pPr>
        <w:pStyle w:val="pj"/>
        <w:spacing w:before="0" w:beforeAutospacing="0" w:after="120" w:afterAutospacing="0"/>
      </w:pPr>
      <w:r>
        <w:t>17) границы охотничьих угодий;</w:t>
      </w:r>
    </w:p>
    <w:p w:rsidR="005704A4" w:rsidRDefault="005704A4" w:rsidP="005704A4">
      <w:pPr>
        <w:pStyle w:val="pj"/>
        <w:spacing w:before="0" w:beforeAutospacing="0" w:after="120" w:afterAutospacing="0"/>
      </w:pPr>
      <w:r>
        <w:t>18) границы водных объектов;</w:t>
      </w:r>
    </w:p>
    <w:p w:rsidR="005704A4" w:rsidRDefault="005704A4" w:rsidP="005704A4">
      <w:pPr>
        <w:pStyle w:val="pj"/>
        <w:spacing w:before="0" w:beforeAutospacing="0" w:after="120" w:afterAutospacing="0"/>
      </w:pPr>
      <w:r>
        <w:t>19) границы земельных участков (актуальные, временные);</w:t>
      </w:r>
    </w:p>
    <w:p w:rsidR="005704A4" w:rsidRDefault="005704A4" w:rsidP="005704A4">
      <w:pPr>
        <w:pStyle w:val="pj"/>
        <w:spacing w:before="0" w:beforeAutospacing="0" w:after="120" w:afterAutospacing="0"/>
      </w:pPr>
      <w:r>
        <w:t>20) контуры зданий, сооружений или объектов незавершенного строительства (актуальные, временные);</w:t>
      </w:r>
    </w:p>
    <w:p w:rsidR="005704A4" w:rsidRDefault="005704A4" w:rsidP="005704A4">
      <w:pPr>
        <w:pStyle w:val="pj"/>
        <w:spacing w:before="0" w:beforeAutospacing="0" w:after="120" w:afterAutospacing="0"/>
      </w:pPr>
      <w:r>
        <w:t>21) номера единиц кадастрового деления;</w:t>
      </w:r>
    </w:p>
    <w:p w:rsidR="005704A4" w:rsidRDefault="005704A4" w:rsidP="005704A4">
      <w:pPr>
        <w:pStyle w:val="pj"/>
        <w:spacing w:before="0" w:beforeAutospacing="0" w:after="120" w:afterAutospacing="0"/>
      </w:pPr>
      <w:r>
        <w:t>22) вид объекта недвижимости (земельный участок, здание, сооружение, объект незавершенного строительства, единый недвижимый комплекс);</w:t>
      </w:r>
    </w:p>
    <w:p w:rsidR="005704A4" w:rsidRDefault="005704A4" w:rsidP="005704A4">
      <w:pPr>
        <w:pStyle w:val="pj"/>
        <w:spacing w:before="0" w:beforeAutospacing="0" w:after="120" w:afterAutospacing="0"/>
      </w:pPr>
      <w:r>
        <w:t>23) кадастровые номера земельных участков, зданий, сооружений, объектов незавершенного строительства, единых недвижимых комплексов;</w:t>
      </w:r>
    </w:p>
    <w:p w:rsidR="005704A4" w:rsidRDefault="005704A4" w:rsidP="005704A4">
      <w:pPr>
        <w:pStyle w:val="pj"/>
        <w:spacing w:before="0" w:beforeAutospacing="0" w:after="120" w:afterAutospacing="0"/>
      </w:pPr>
      <w:r>
        <w:t>24) категория земель, к которой отнесен земельный участок;</w:t>
      </w:r>
    </w:p>
    <w:p w:rsidR="005704A4" w:rsidRDefault="005704A4" w:rsidP="005704A4">
      <w:pPr>
        <w:pStyle w:val="pj"/>
        <w:spacing w:before="0" w:beforeAutospacing="0" w:after="120" w:afterAutospacing="0"/>
      </w:pPr>
      <w:r>
        <w:lastRenderedPageBreak/>
        <w:t>25) сведения о форме собственности на земельные участки, здания, сооружения, объекты незавершенного строительства (частная собственность, собственность публично-правовых образований);</w:t>
      </w:r>
    </w:p>
    <w:p w:rsidR="005704A4" w:rsidRDefault="005704A4" w:rsidP="005704A4">
      <w:pPr>
        <w:pStyle w:val="pj"/>
        <w:spacing w:before="0" w:beforeAutospacing="0" w:after="120" w:afterAutospacing="0"/>
      </w:pPr>
      <w:r>
        <w:t>26) кадастровая стоимость земельных участков, зданий, сооружений, объектов незавершенного строительства;</w:t>
      </w:r>
    </w:p>
    <w:p w:rsidR="005704A4" w:rsidRDefault="005704A4" w:rsidP="005704A4">
      <w:pPr>
        <w:pStyle w:val="pj"/>
        <w:spacing w:before="0" w:beforeAutospacing="0" w:after="120" w:afterAutospacing="0"/>
      </w:pPr>
      <w:r>
        <w:t>27) площадь земельных участков и зданий, основные характеристики сооружений и их значения, основные характеристики объектов незавершенного строительства и их проектируемые значения;</w:t>
      </w:r>
    </w:p>
    <w:p w:rsidR="005704A4" w:rsidRDefault="005704A4" w:rsidP="005704A4">
      <w:pPr>
        <w:pStyle w:val="pj"/>
        <w:spacing w:before="0" w:beforeAutospacing="0" w:after="120" w:afterAutospacing="0"/>
      </w:pPr>
      <w:r>
        <w:t>28) разрешенное использование земельных участков, зданий, сооружений;</w:t>
      </w:r>
    </w:p>
    <w:p w:rsidR="005704A4" w:rsidRDefault="005704A4" w:rsidP="005704A4">
      <w:pPr>
        <w:pStyle w:val="pj"/>
        <w:spacing w:before="0" w:beforeAutospacing="0" w:after="120" w:afterAutospacing="0"/>
      </w:pPr>
      <w:r>
        <w:t>29) назначение зданий, сооружений, проектируемое назначение объектов незавершенного строительства;</w:t>
      </w:r>
    </w:p>
    <w:p w:rsidR="005704A4" w:rsidRDefault="005704A4" w:rsidP="005704A4">
      <w:pPr>
        <w:pStyle w:val="pj"/>
        <w:spacing w:before="0" w:beforeAutospacing="0" w:after="120" w:afterAutospacing="0"/>
      </w:pPr>
      <w:proofErr w:type="gramStart"/>
      <w:r>
        <w:t>30) реестровые номера границ объектов реестра сведений о границах зон с особыми условиями использования территорий, территориальных зон, территорий объектов культурного наследия, особо охраняемых природных территорий, особых экономических зон, охотничьих угодий, территорий опережающего социально-экономического развития, зон территориального развития Российской Федерации, игорных зон, лесничеств, лесопарков, о Государственной границе Российской Федерации, границами между субъектами Российской Федерации, границах муниципальных образований, границах населенных пунктов, о</w:t>
      </w:r>
      <w:proofErr w:type="gramEnd"/>
      <w:r>
        <w:t xml:space="preserve"> береговых </w:t>
      </w:r>
      <w:proofErr w:type="gramStart"/>
      <w:r>
        <w:t>линиях</w:t>
      </w:r>
      <w:proofErr w:type="gramEnd"/>
      <w:r>
        <w:t xml:space="preserve"> (границах водных объектов);</w:t>
      </w:r>
    </w:p>
    <w:p w:rsidR="005704A4" w:rsidRDefault="005704A4" w:rsidP="005704A4">
      <w:pPr>
        <w:pStyle w:val="pj"/>
        <w:spacing w:before="0" w:beforeAutospacing="0" w:after="120" w:afterAutospacing="0"/>
      </w:pPr>
      <w:r>
        <w:t xml:space="preserve">31) дополнительные сведения, состав которых определен Правительством Российской Федерации в соответствии с частью 5 статьи 12 Федерального закона от 13 июля 2015 г. N </w:t>
      </w:r>
      <w:hyperlink r:id="rId6" w:history="1">
        <w:r>
          <w:rPr>
            <w:rStyle w:val="a3"/>
          </w:rPr>
          <w:t>218-ФЗ</w:t>
        </w:r>
      </w:hyperlink>
      <w:r>
        <w:t xml:space="preserve"> "О государственной регистрации недвижимости" (Собрание законодательства Российской Федерации, 2015, N 29, ст. 4344; 2016, N 1, ст. 51).</w:t>
      </w:r>
    </w:p>
    <w:p w:rsidR="005704A4" w:rsidRDefault="005704A4" w:rsidP="005704A4">
      <w:pPr>
        <w:pStyle w:val="pj"/>
        <w:spacing w:before="0" w:beforeAutospacing="0" w:after="120" w:afterAutospacing="0"/>
      </w:pPr>
      <w:r>
        <w:t>2. На дежурных кадастровых картах воспроизводятся сведения, указанные в подпунктах 1 - 30 пункта 1 настоящего приложения, а также следующие сведения, внесенные в Единый государственный реестр недвижимости:</w:t>
      </w:r>
    </w:p>
    <w:p w:rsidR="005704A4" w:rsidRDefault="005704A4" w:rsidP="005704A4">
      <w:pPr>
        <w:pStyle w:val="pj"/>
        <w:spacing w:before="0" w:beforeAutospacing="0" w:after="120" w:afterAutospacing="0"/>
      </w:pPr>
      <w:r>
        <w:t>1) номера контуров границ земельных участков (если границы таких земельных участков представляют собой совокупность нескольких замкнутых контуров);</w:t>
      </w:r>
    </w:p>
    <w:p w:rsidR="005704A4" w:rsidRDefault="005704A4" w:rsidP="005704A4">
      <w:pPr>
        <w:pStyle w:val="pj"/>
        <w:spacing w:before="0" w:beforeAutospacing="0" w:after="120" w:afterAutospacing="0"/>
      </w:pPr>
      <w:r>
        <w:t>2) границы и учетные номера частей земельных участков;</w:t>
      </w:r>
    </w:p>
    <w:p w:rsidR="005704A4" w:rsidRDefault="005704A4" w:rsidP="005704A4">
      <w:pPr>
        <w:pStyle w:val="pj"/>
        <w:spacing w:before="0" w:beforeAutospacing="0" w:after="120" w:afterAutospacing="0"/>
      </w:pPr>
      <w:r>
        <w:t>3) границы и учетные номера частей зданий, сооружений (если части указанных объектов недвижимости имеют контур на земельном участке).</w:t>
      </w:r>
    </w:p>
    <w:p w:rsidR="003B3098" w:rsidRDefault="003B3098"/>
    <w:sectPr w:rsidR="003B3098" w:rsidSect="005704A4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704A4"/>
    <w:rsid w:val="0004211E"/>
    <w:rsid w:val="003B3098"/>
    <w:rsid w:val="00440153"/>
    <w:rsid w:val="00455015"/>
    <w:rsid w:val="005704A4"/>
    <w:rsid w:val="0078683B"/>
    <w:rsid w:val="00D747F8"/>
    <w:rsid w:val="00F039BF"/>
    <w:rsid w:val="00FC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57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57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704A4"/>
    <w:rPr>
      <w:color w:val="0000FF"/>
      <w:u w:val="single"/>
    </w:rPr>
  </w:style>
  <w:style w:type="paragraph" w:customStyle="1" w:styleId="pr">
    <w:name w:val="pr"/>
    <w:basedOn w:val="a"/>
    <w:rsid w:val="0057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laws.ru/laws/Federalnyy-zakon-ot-13.07.2015-N-218-FZ/" TargetMode="External"/><Relationship Id="rId5" Type="http://schemas.openxmlformats.org/officeDocument/2006/relationships/hyperlink" Target="http://rulaws.ru/goverment/Postanovlenie-Pravitelstva-RF-ot-05.06.2008-N-437/" TargetMode="External"/><Relationship Id="rId4" Type="http://schemas.openxmlformats.org/officeDocument/2006/relationships/hyperlink" Target="http://rulaws.ru/laws/Federalnyy-zakon-ot-13.07.2015-N-218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925</Words>
  <Characters>5276</Characters>
  <Application>Microsoft Office Word</Application>
  <DocSecurity>0</DocSecurity>
  <Lines>43</Lines>
  <Paragraphs>12</Paragraphs>
  <ScaleCrop>false</ScaleCrop>
  <Company/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A.Bojko</dc:creator>
  <cp:lastModifiedBy>A.Bojko</cp:lastModifiedBy>
  <cp:revision>1</cp:revision>
  <dcterms:created xsi:type="dcterms:W3CDTF">2017-11-01T07:56:00Z</dcterms:created>
  <dcterms:modified xsi:type="dcterms:W3CDTF">2017-11-01T07:58:00Z</dcterms:modified>
</cp:coreProperties>
</file>